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0B" w:rsidRPr="007E3668" w:rsidRDefault="00A36F0B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山阳县</w:t>
      </w: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小学语文</w:t>
      </w:r>
      <w:r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研修</w:t>
      </w: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2</w:t>
      </w:r>
      <w:r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班全体学员们：</w:t>
      </w:r>
    </w:p>
    <w:p w:rsidR="00A36F0B" w:rsidRPr="007E3668" w:rsidRDefault="00E44B6A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 xml:space="preserve">  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2017年国培在全班全体学员的共同努力下，各项任务已经顺利完成，学习率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、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合格率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均为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百分之百，成绩优异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。</w:t>
      </w:r>
    </w:p>
    <w:p w:rsidR="00A36F0B" w:rsidRPr="007E3668" w:rsidRDefault="00E44B6A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 xml:space="preserve">  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按照国培项目的要求，我班有百分十五的名额被推荐为优秀学员，基本要求是成绩在90分以上，各项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活动都积极参与。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对于这次培训，不同的学员有不同的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优点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，因为名额的限制，我们只好筛选了其中相对优秀的这几位学员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，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现将推荐优秀学员名单公布如下：</w:t>
      </w:r>
    </w:p>
    <w:p w:rsidR="00A36F0B" w:rsidRPr="007E3668" w:rsidRDefault="00A36F0B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 </w:t>
      </w:r>
      <w:r w:rsidR="00E44B6A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  </w:t>
      </w: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祁慧婷      杨文龙       陈晓溪      </w:t>
      </w:r>
      <w:r w:rsidR="00E44B6A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</w:t>
      </w: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刘娟      </w:t>
      </w:r>
    </w:p>
    <w:p w:rsidR="00A36F0B" w:rsidRPr="007E3668" w:rsidRDefault="00A36F0B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    祁鹏        熊应鹏       许先利       席亚玲      </w:t>
      </w:r>
    </w:p>
    <w:p w:rsidR="00A36F0B" w:rsidRPr="007E3668" w:rsidRDefault="00A36F0B" w:rsidP="00A36F0B">
      <w:pPr>
        <w:pStyle w:val="a3"/>
        <w:spacing w:before="75" w:beforeAutospacing="0" w:after="75" w:afterAutospacing="0"/>
        <w:ind w:firstLineChars="250" w:firstLine="70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李玉玺      吴风平       方红亮       喻建宏     </w:t>
      </w:r>
    </w:p>
    <w:p w:rsidR="00A36F0B" w:rsidRPr="007E3668" w:rsidRDefault="00A36F0B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    祺亚鹏       程娟      </w:t>
      </w:r>
      <w:r w:rsidR="00E44B6A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</w:t>
      </w:r>
      <w:r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杨建国        杜欢   </w:t>
      </w:r>
    </w:p>
    <w:p w:rsidR="00A36F0B" w:rsidRPr="007E3668" w:rsidRDefault="00E44B6A" w:rsidP="00A36F0B">
      <w:pPr>
        <w:pStyle w:val="a3"/>
        <w:spacing w:before="75" w:beforeAutospacing="0" w:after="75" w:afterAutospacing="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 xml:space="preserve">  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通过国培，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我们在学习中收获， 在交流中解惑， 在探索中提高， 在研修中成长! 多种方式的学习培训， 使我们的老师无论在教育教学上， 还是在教育理论上，都跃上了新的台阶。</w:t>
      </w:r>
      <w:r w:rsidR="00A36F0B" w:rsidRPr="007E3668">
        <w:rPr>
          <w:rFonts w:asciiTheme="minorEastAsia" w:eastAsiaTheme="minorEastAsia" w:hAnsiTheme="minorEastAsia" w:cs="Tahoma"/>
          <w:color w:val="000000"/>
          <w:sz w:val="28"/>
          <w:szCs w:val="28"/>
        </w:rPr>
        <w:t>希望老师们在以后的工作中，学以致用</w:t>
      </w:r>
      <w:r w:rsidR="00A36F0B" w:rsidRPr="007E3668"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、茁壮成长。</w:t>
      </w:r>
    </w:p>
    <w:p w:rsidR="006A7B0B" w:rsidRPr="00A36F0B" w:rsidRDefault="006A7B0B"/>
    <w:sectPr w:rsidR="006A7B0B" w:rsidRPr="00A36F0B" w:rsidSect="006A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DB" w:rsidRDefault="00B416DB" w:rsidP="00E44B6A">
      <w:r>
        <w:separator/>
      </w:r>
    </w:p>
  </w:endnote>
  <w:endnote w:type="continuationSeparator" w:id="1">
    <w:p w:rsidR="00B416DB" w:rsidRDefault="00B416DB" w:rsidP="00E4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DB" w:rsidRDefault="00B416DB" w:rsidP="00E44B6A">
      <w:r>
        <w:separator/>
      </w:r>
    </w:p>
  </w:footnote>
  <w:footnote w:type="continuationSeparator" w:id="1">
    <w:p w:rsidR="00B416DB" w:rsidRDefault="00B416DB" w:rsidP="00E44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0B"/>
    <w:rsid w:val="006A7B0B"/>
    <w:rsid w:val="00754478"/>
    <w:rsid w:val="00A36F0B"/>
    <w:rsid w:val="00B416DB"/>
    <w:rsid w:val="00E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44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4B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4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4B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2017-12-29T03:05:00Z</dcterms:created>
  <dcterms:modified xsi:type="dcterms:W3CDTF">2018-01-03T02:21:00Z</dcterms:modified>
</cp:coreProperties>
</file>