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eastAsia="仿宋" w:asciiTheme="minorEastAsia" w:hAnsiTheme="minorEastAsia" w:cstheme="minorEastAsia"/>
          <w:b w:val="0"/>
          <w:bCs w:val="0"/>
          <w:color w:val="000000" w:themeColor="text1"/>
          <w:sz w:val="28"/>
          <w:szCs w:val="28"/>
          <w:shd w:val="clear" w:color="FFFFFF" w:fill="D9D9D9"/>
          <w14:textFill>
            <w14:solidFill>
              <w14:schemeClr w14:val="tx1"/>
            </w14:solidFill>
          </w14:textFill>
        </w:rPr>
      </w:pPr>
      <w:r>
        <w:rPr>
          <w:rFonts w:hint="eastAsia" w:eastAsia="仿宋" w:asciiTheme="minorEastAsia" w:hAnsiTheme="minorEastAsia" w:cstheme="minorEastAsia"/>
          <w:b w:val="0"/>
          <w:bCs w:val="0"/>
          <w:i w:val="0"/>
          <w:caps w:val="0"/>
          <w:color w:val="000000" w:themeColor="text1"/>
          <w:spacing w:val="0"/>
          <w:sz w:val="28"/>
          <w:szCs w:val="28"/>
          <w:shd w:val="clear" w:color="FFFFFF" w:fill="D9D9D9"/>
          <w14:textFill>
            <w14:solidFill>
              <w14:schemeClr w14:val="tx1"/>
            </w14:solidFill>
          </w14:textFill>
        </w:rPr>
        <w:t>《基础教育课程改革指导纲要（试行）》指出：“大力推进信息技术在教学过程中的普遍应用，促进信息技术与学科课程的整和，逐步实现教学内容的呈现方式、学生的学习方式、教师的教学方式和师生互动方式的变革，充分发挥信息技术的优势，为学生的学习和发展提供丰富多彩的教育环境和有利的学习工具。”幻灯、投影、计算机、网络等多种现代教育技术手段已经走入我们的课堂，代替了一只粉笔，一块黑板教师就可以讲完一堂课的传统教学模式。它们激活了丰富的社会生活使之变成我们丰富的教学素材，从而使零散的生活素材更好地为教学服务，发挥它们的教育功能。它们因为动静结合、图文并茂、迅速快捷等特点，为我们创设了良好的教学情境，搭起优质课堂教学平台。笔者在此想谈谈自己教学过程中对信息技术的应用以及所起到的效果。</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C160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acer</dc:creator>
  <cp:lastModifiedBy>acer</cp:lastModifiedBy>
  <dcterms:modified xsi:type="dcterms:W3CDTF">2018-02-10T07:58:58Z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