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   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>《揭开货币的神秘面纱易错点》教学设计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                       盘县第六中学     陈酌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>教学背景：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>《揭开货币的神秘面纱》是必修一开篇第一课，货币的职能是本课重难点。难在如何确认货币在使用过程中执行了哪一种职能。本课共提到货币的五个职能，包括：价值尺度、流通手段、支付手段、世界货币。其中的价值尺度、储藏手段和世界货币相对来说，容易判断，但流通手段和支付手段两个职能，部分学生会仅凭直觉认定，往往会把两者混为一谈。为帮助部分学生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,以微课的形式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>解决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他们的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>困惑。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>教学目标：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>       1.知识目标：理解流通手段和支付手段两个职能；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>       2.能力目标：准确识别货币职能的能力；学会区别流通手段和支付手段两个货币职能;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>       3.情感、态度、价值观目标：观察交易场景，体会货币的职能；关注、感受生活中的经济现象，热爱经济生活；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>教学方法：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>讲解法、情景教学法、演示法、练习法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.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适用对象：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对流通手段和支付手段把握不准，难以区分的部分学困生。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教学过程：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75" w:beforeAutospacing="0" w:after="75" w:afterAutospacing="0" w:line="2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微课导入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 w:line="240" w:lineRule="atLeast"/>
        <w:ind w:leftChars="0" w:right="0" w:rightChars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同学们好！我们已经结束了《货币的神秘面纱》的学习，但通过观察发现，仍有部分同学对货币职能中的流通手段和支付手段弄不清楚，把两者当成一回事！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75" w:beforeAutospacing="0" w:after="75" w:afterAutospacing="0" w:line="2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确定易错点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 w:line="240" w:lineRule="atLeast"/>
        <w:ind w:leftChars="0" w:right="0" w:rightChars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有人认为：流通手段和支付手段是一样的！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75" w:beforeAutospacing="0" w:after="75" w:afterAutospacing="0" w:line="240" w:lineRule="atLeast"/>
        <w:ind w:left="0" w:leftChars="0" w:right="0" w:rightChars="0" w:firstLine="0" w:firstLineChars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讲解分析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+操作演示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 w:line="240" w:lineRule="atLeast"/>
        <w:ind w:leftChars="0" w:right="0" w:rightChars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教师讲解：流通手段往往发生在“一手交钱，一手交货”的现货交易场合，“一手交钱，一手交货”意味着买卖两个行为前后相随，没有时间、空间的分离。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 w:line="240" w:lineRule="atLeast"/>
        <w:ind w:leftChars="0" w:right="0" w:rightChars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教师演示：观察视频左下图片，并使用演示棒（略）。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 w:line="240" w:lineRule="atLeast"/>
        <w:ind w:leftChars="0" w:right="0" w:rightChars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教师讲解：支付手段往往发生在赊账买卖的场合，卖方已经把商品或劳务交给买方，买方要隔一段时间才交付货款给卖方。买卖两个行为前后有时间、空间的分离。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 w:line="240" w:lineRule="atLeast"/>
        <w:ind w:leftChars="0" w:right="0" w:rightChars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教师演示：观察视频右下图片，并使用演示棒（略）。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75" w:beforeAutospacing="0" w:after="75" w:afterAutospacing="0" w:line="240" w:lineRule="atLeast"/>
        <w:ind w:left="0" w:leftChars="0" w:right="0" w:rightChars="0" w:firstLine="0" w:firstLineChars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情景练习题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 w:line="240" w:lineRule="atLeast"/>
        <w:ind w:leftChars="0" w:right="0" w:rightChars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通过题目给出的情景，分析题目中两次出现的货币现象，检验是否听懂，是否已经学会判断流通手段的职能和支付手段的职能。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 w:line="240" w:lineRule="atLeast"/>
        <w:ind w:leftChars="0" w:right="0" w:rightChars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题目：春节前，老王从公司领取工资6000元回家过年，他花了4500元给儿子买了台电脑，圆了儿子的电脑梦。材料中出现的货币分别执行的职能是（  ）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before="75" w:beforeAutospacing="0" w:after="75" w:afterAutospacing="0" w:line="240" w:lineRule="atLeast"/>
        <w:ind w:leftChars="0" w:right="0" w:rightChars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世界货币   价值尺度       B.储藏手段     支付手段 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 w:line="240" w:lineRule="atLeast"/>
        <w:ind w:left="420" w:leftChars="0" w:right="0" w:rightChars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C.支付手段   流通手段       D.流通手段     价值尺度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 w:line="240" w:lineRule="atLeast"/>
        <w:ind w:right="0" w:rightChars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（五）教学总结：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通过微课的教学，发现了微课所具有短小凝练，反复利用的优点。该视频教学从部分学困生的学习问题入手，将文字、图片及声像有机结合，使用多媒体展示情景，分析问题并解决问题。希望微课在传统制作的基础上有更多的提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50764"/>
    <w:multiLevelType w:val="singleLevel"/>
    <w:tmpl w:val="58B50764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58B54DA4"/>
    <w:multiLevelType w:val="singleLevel"/>
    <w:tmpl w:val="58B54DA4"/>
    <w:lvl w:ilvl="0" w:tentative="0">
      <w:start w:val="1"/>
      <w:numFmt w:val="upperLetter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D09BE"/>
    <w:rsid w:val="0ADD09BE"/>
    <w:rsid w:val="21C24573"/>
    <w:rsid w:val="78D134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2017-02-28T10:19:00Z</dcterms:created>
  <dc:creator>Administrator</dc:creator>
  <cp:lastModifiedBy>Administrator</cp:lastModifiedBy>
  <dcterms:modified xsi:type="dcterms:W3CDTF">2018-09-10T02:51:59Z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