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9D" w:rsidRPr="00B8219D" w:rsidRDefault="00B8219D" w:rsidP="00B8219D">
      <w:pPr>
        <w:jc w:val="center"/>
        <w:rPr>
          <w:b/>
          <w:sz w:val="28"/>
        </w:rPr>
      </w:pPr>
      <w:r w:rsidRPr="00B8219D">
        <w:rPr>
          <w:b/>
          <w:sz w:val="28"/>
        </w:rPr>
        <w:t>生于忧患，死于安乐</w:t>
      </w:r>
      <w:r w:rsidRPr="00B8219D">
        <w:rPr>
          <w:b/>
          <w:sz w:val="28"/>
        </w:rPr>
        <w:t xml:space="preserve"> (8</w:t>
      </w:r>
      <w:r w:rsidRPr="00B8219D">
        <w:rPr>
          <w:b/>
          <w:sz w:val="28"/>
        </w:rPr>
        <w:t>分</w:t>
      </w:r>
      <w:r w:rsidRPr="00B8219D">
        <w:rPr>
          <w:b/>
          <w:sz w:val="28"/>
        </w:rPr>
        <w:t>)</w:t>
      </w:r>
    </w:p>
    <w:p w:rsidR="00B8219D" w:rsidRPr="00B8219D" w:rsidRDefault="00B8219D" w:rsidP="00B8219D">
      <w:pPr>
        <w:ind w:firstLineChars="100" w:firstLine="240"/>
        <w:rPr>
          <w:sz w:val="24"/>
        </w:rPr>
      </w:pPr>
      <w:hyperlink r:id="rId5" w:history="1">
        <w:r w:rsidRPr="00B8219D">
          <w:rPr>
            <w:rStyle w:val="a3"/>
            <w:color w:val="auto"/>
            <w:sz w:val="24"/>
          </w:rPr>
          <w:t>舜</w:t>
        </w:r>
      </w:hyperlink>
      <w:r w:rsidRPr="00B8219D">
        <w:rPr>
          <w:sz w:val="24"/>
        </w:rPr>
        <w:t>发于畎亩之中，</w:t>
      </w:r>
      <w:hyperlink r:id="rId6" w:history="1">
        <w:r w:rsidRPr="00B8219D">
          <w:rPr>
            <w:rStyle w:val="a3"/>
            <w:color w:val="auto"/>
            <w:sz w:val="24"/>
          </w:rPr>
          <w:t>傅说</w:t>
        </w:r>
      </w:hyperlink>
      <w:r w:rsidRPr="00B8219D">
        <w:rPr>
          <w:sz w:val="24"/>
        </w:rPr>
        <w:t>举于版筑之间，</w:t>
      </w:r>
      <w:hyperlink r:id="rId7" w:history="1">
        <w:r w:rsidRPr="00B8219D">
          <w:rPr>
            <w:rStyle w:val="a3"/>
            <w:color w:val="auto"/>
            <w:sz w:val="24"/>
          </w:rPr>
          <w:t>胶</w:t>
        </w:r>
        <w:proofErr w:type="gramStart"/>
        <w:r w:rsidRPr="00B8219D">
          <w:rPr>
            <w:rStyle w:val="a3"/>
            <w:color w:val="auto"/>
            <w:sz w:val="24"/>
          </w:rPr>
          <w:t>鬲</w:t>
        </w:r>
        <w:proofErr w:type="gramEnd"/>
      </w:hyperlink>
      <w:r w:rsidRPr="00B8219D">
        <w:rPr>
          <w:sz w:val="24"/>
        </w:rPr>
        <w:t>举于鱼盐之中，</w:t>
      </w:r>
      <w:hyperlink r:id="rId8" w:history="1">
        <w:r w:rsidRPr="00B8219D">
          <w:rPr>
            <w:rStyle w:val="a3"/>
            <w:color w:val="auto"/>
            <w:sz w:val="24"/>
          </w:rPr>
          <w:t>管夷吾</w:t>
        </w:r>
      </w:hyperlink>
      <w:r w:rsidRPr="00B8219D">
        <w:rPr>
          <w:sz w:val="24"/>
        </w:rPr>
        <w:t>举于士，</w:t>
      </w:r>
      <w:hyperlink r:id="rId9" w:history="1">
        <w:r w:rsidRPr="00B8219D">
          <w:rPr>
            <w:rStyle w:val="a3"/>
            <w:color w:val="auto"/>
            <w:sz w:val="24"/>
          </w:rPr>
          <w:t>孙叔敖</w:t>
        </w:r>
      </w:hyperlink>
      <w:r w:rsidRPr="00B8219D">
        <w:rPr>
          <w:sz w:val="24"/>
        </w:rPr>
        <w:t>举于海，</w:t>
      </w:r>
      <w:hyperlink r:id="rId10" w:history="1">
        <w:r w:rsidRPr="00B8219D">
          <w:rPr>
            <w:rStyle w:val="a3"/>
            <w:color w:val="auto"/>
            <w:sz w:val="24"/>
          </w:rPr>
          <w:t>百里</w:t>
        </w:r>
        <w:proofErr w:type="gramStart"/>
        <w:r w:rsidRPr="00B8219D">
          <w:rPr>
            <w:rStyle w:val="a3"/>
            <w:color w:val="auto"/>
            <w:sz w:val="24"/>
          </w:rPr>
          <w:t>奚</w:t>
        </w:r>
        <w:proofErr w:type="gramEnd"/>
      </w:hyperlink>
      <w:r w:rsidRPr="00B8219D">
        <w:rPr>
          <w:sz w:val="24"/>
        </w:rPr>
        <w:t>举于市。故天将降大任于是人也，必先苦其心志，劳其筋骨，饿其体肤，空乏其身，行拂乱其所为，所以动心忍性，曾益其所不能。</w:t>
      </w:r>
    </w:p>
    <w:p w:rsidR="00B8219D" w:rsidRPr="00B8219D" w:rsidRDefault="00B8219D" w:rsidP="00B8219D">
      <w:pPr>
        <w:rPr>
          <w:sz w:val="24"/>
        </w:rPr>
      </w:pPr>
      <w:r w:rsidRPr="00B8219D">
        <w:rPr>
          <w:sz w:val="24"/>
        </w:rPr>
        <w:t>人恒过，然后能改；困于心，衡于虑，而后作；征于色，发于声，而后喻。入则无法家拂士，出则无敌国外患者，国恒亡。然后知生于忧患而死于安乐。</w:t>
      </w:r>
    </w:p>
    <w:p w:rsidR="00B8219D" w:rsidRDefault="00B8219D" w:rsidP="00B8219D">
      <w:pPr>
        <w:pBdr>
          <w:bottom w:val="single" w:sz="12" w:space="0" w:color="auto"/>
        </w:pBdr>
        <w:shd w:val="clear" w:color="auto" w:fill="FFFFFF"/>
        <w:rPr>
          <w:rFonts w:ascii="仿宋" w:eastAsia="仿宋" w:hAnsi="仿宋" w:cs="黑体" w:hint="eastAsia"/>
        </w:rPr>
      </w:pPr>
    </w:p>
    <w:p w:rsidR="00B8219D" w:rsidRDefault="00B8219D" w:rsidP="00B8219D">
      <w:pPr>
        <w:pBdr>
          <w:bottom w:val="single" w:sz="12" w:space="0" w:color="auto"/>
        </w:pBdr>
        <w:shd w:val="clear" w:color="auto" w:fill="FFFFFF"/>
        <w:rPr>
          <w:rFonts w:ascii="仿宋" w:eastAsia="仿宋" w:hAnsi="仿宋" w:cs="黑体"/>
        </w:rPr>
      </w:pPr>
      <w:r>
        <w:rPr>
          <w:rFonts w:ascii="仿宋" w:eastAsia="仿宋" w:hAnsi="仿宋" w:cs="黑体" w:hint="eastAsia"/>
        </w:rPr>
        <w:t>1．解释下列句中加点的词。(2分)</w:t>
      </w:r>
    </w:p>
    <w:p w:rsidR="00B8219D" w:rsidRDefault="00B8219D" w:rsidP="00B8219D">
      <w:pPr>
        <w:pBdr>
          <w:bottom w:val="single" w:sz="12" w:space="0" w:color="auto"/>
        </w:pBdr>
        <w:shd w:val="clear" w:color="auto" w:fill="FFFFFF"/>
        <w:rPr>
          <w:rFonts w:ascii="仿宋" w:eastAsia="仿宋" w:hAnsi="仿宋" w:cs="黑体" w:hint="eastAsia"/>
          <w:u w:val="single"/>
        </w:rPr>
      </w:pPr>
      <w:r>
        <w:rPr>
          <w:rFonts w:ascii="仿宋" w:eastAsia="仿宋" w:hAnsi="仿宋" w:cs="黑体" w:hint="eastAsia"/>
        </w:rPr>
        <w:tab/>
        <w:t>（1）人</w:t>
      </w:r>
      <w:r>
        <w:rPr>
          <w:rFonts w:ascii="仿宋" w:eastAsia="仿宋" w:hAnsi="仿宋" w:cs="黑体" w:hint="eastAsia"/>
          <w:em w:val="dot"/>
        </w:rPr>
        <w:t>恒</w:t>
      </w:r>
      <w:r>
        <w:rPr>
          <w:rFonts w:ascii="仿宋" w:eastAsia="仿宋" w:hAnsi="仿宋" w:cs="黑体" w:hint="eastAsia"/>
        </w:rPr>
        <w:t>过  恒：</w:t>
      </w:r>
      <w:r>
        <w:rPr>
          <w:rFonts w:ascii="仿宋" w:eastAsia="仿宋" w:hAnsi="仿宋" w:cs="黑体" w:hint="eastAsia"/>
          <w:u w:val="single"/>
        </w:rPr>
        <w:tab/>
      </w:r>
      <w:r>
        <w:rPr>
          <w:rFonts w:ascii="仿宋" w:eastAsia="仿宋" w:hAnsi="仿宋" w:cs="黑体" w:hint="eastAsia"/>
          <w:u w:val="single"/>
        </w:rPr>
        <w:tab/>
      </w:r>
      <w:r>
        <w:rPr>
          <w:rFonts w:ascii="仿宋" w:eastAsia="仿宋" w:hAnsi="仿宋" w:cs="黑体" w:hint="eastAsia"/>
        </w:rPr>
        <w:t>（2）</w:t>
      </w:r>
      <w:r>
        <w:rPr>
          <w:rFonts w:ascii="仿宋" w:eastAsia="仿宋" w:hAnsi="仿宋" w:cs="黑体" w:hint="eastAsia"/>
          <w:em w:val="dot"/>
        </w:rPr>
        <w:t>苦</w:t>
      </w:r>
      <w:r>
        <w:rPr>
          <w:rFonts w:ascii="仿宋" w:eastAsia="仿宋" w:hAnsi="仿宋" w:cs="黑体" w:hint="eastAsia"/>
        </w:rPr>
        <w:t>其心志   苦：</w:t>
      </w:r>
      <w:r>
        <w:rPr>
          <w:rFonts w:ascii="仿宋" w:eastAsia="仿宋" w:hAnsi="仿宋" w:cs="黑体" w:hint="eastAsia"/>
          <w:u w:val="single"/>
        </w:rPr>
        <w:t xml:space="preserve">        </w:t>
      </w:r>
    </w:p>
    <w:p w:rsidR="00B8219D" w:rsidRDefault="00B8219D" w:rsidP="00B8219D">
      <w:pPr>
        <w:pBdr>
          <w:bottom w:val="single" w:sz="12" w:space="0" w:color="auto"/>
        </w:pBdr>
        <w:shd w:val="clear" w:color="auto" w:fill="FFFFFF"/>
        <w:rPr>
          <w:rFonts w:ascii="仿宋" w:eastAsia="仿宋" w:hAnsi="仿宋" w:cs="黑体" w:hint="eastAsia"/>
        </w:rPr>
      </w:pPr>
      <w:r>
        <w:rPr>
          <w:rFonts w:ascii="仿宋" w:eastAsia="仿宋" w:hAnsi="仿宋" w:cs="黑体" w:hint="eastAsia"/>
        </w:rPr>
        <w:t>2.用现代汉语翻译下列句子。(4分)</w:t>
      </w:r>
    </w:p>
    <w:p w:rsidR="00B8219D" w:rsidRDefault="00B8219D" w:rsidP="00B8219D">
      <w:pPr>
        <w:pBdr>
          <w:bottom w:val="single" w:sz="12" w:space="0" w:color="auto"/>
        </w:pBdr>
        <w:shd w:val="clear" w:color="auto" w:fill="FFFFFF"/>
        <w:rPr>
          <w:rFonts w:ascii="仿宋" w:eastAsia="仿宋" w:hAnsi="仿宋" w:cs="黑体" w:hint="eastAsia"/>
        </w:rPr>
      </w:pPr>
      <w:r>
        <w:rPr>
          <w:rFonts w:ascii="仿宋" w:eastAsia="仿宋" w:hAnsi="仿宋" w:cs="黑体" w:hint="eastAsia"/>
        </w:rPr>
        <w:t>（1）生于忧患而死于安乐。</w:t>
      </w:r>
    </w:p>
    <w:p w:rsidR="00B8219D" w:rsidRDefault="00B8219D" w:rsidP="00B8219D">
      <w:pPr>
        <w:pBdr>
          <w:bottom w:val="single" w:sz="12" w:space="0" w:color="auto"/>
        </w:pBdr>
        <w:shd w:val="clear" w:color="auto" w:fill="FFFFFF"/>
        <w:rPr>
          <w:rFonts w:ascii="仿宋" w:eastAsia="仿宋" w:hAnsi="仿宋" w:cs="黑体" w:hint="eastAsia"/>
        </w:rPr>
      </w:pPr>
      <w:r>
        <w:rPr>
          <w:rFonts w:ascii="仿宋" w:eastAsia="仿宋" w:hAnsi="仿宋" w:cs="黑体" w:hint="eastAsia"/>
        </w:rPr>
        <w:t>__________________________________________________________________________</w:t>
      </w:r>
    </w:p>
    <w:p w:rsidR="00B8219D" w:rsidRDefault="00B8219D" w:rsidP="00B8219D">
      <w:pPr>
        <w:pBdr>
          <w:bottom w:val="single" w:sz="12" w:space="0" w:color="auto"/>
        </w:pBdr>
        <w:shd w:val="clear" w:color="auto" w:fill="FFFFFF"/>
        <w:rPr>
          <w:rFonts w:ascii="仿宋" w:eastAsia="仿宋" w:hAnsi="仿宋" w:cs="黑体" w:hint="eastAsia"/>
        </w:rPr>
      </w:pPr>
      <w:r>
        <w:rPr>
          <w:rFonts w:ascii="仿宋" w:eastAsia="仿宋" w:hAnsi="仿宋" w:cs="黑体" w:hint="eastAsia"/>
        </w:rPr>
        <w:t>（2）所以动心忍性，曾益其所不能。</w:t>
      </w:r>
    </w:p>
    <w:p w:rsidR="00B8219D" w:rsidRDefault="00B8219D" w:rsidP="00B8219D">
      <w:pPr>
        <w:rPr>
          <w:rFonts w:hint="eastAsia"/>
        </w:rPr>
      </w:pPr>
      <w:r>
        <w:t xml:space="preserve"> </w:t>
      </w:r>
    </w:p>
    <w:p w:rsidR="00B8219D" w:rsidRDefault="00B8219D" w:rsidP="00B8219D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ascii="宋体" w:hAnsi="宋体" w:hint="eastAsia"/>
        </w:rPr>
        <w:t>有人试验，将青蛙直接置入温度较高的水中，</w:t>
      </w:r>
      <w:proofErr w:type="gramStart"/>
      <w:r>
        <w:rPr>
          <w:rFonts w:ascii="宋体" w:hAnsi="宋体" w:hint="eastAsia"/>
        </w:rPr>
        <w:t>蛙能跳出</w:t>
      </w:r>
      <w:proofErr w:type="gramEnd"/>
      <w:r>
        <w:rPr>
          <w:rFonts w:ascii="宋体" w:hAnsi="宋体" w:hint="eastAsia"/>
        </w:rPr>
        <w:t>水中逃生；若将它置于温水中，然后慢慢加热，</w:t>
      </w:r>
      <w:proofErr w:type="gramStart"/>
      <w:r>
        <w:rPr>
          <w:rFonts w:ascii="宋体" w:hAnsi="宋体" w:hint="eastAsia"/>
        </w:rPr>
        <w:t>蛙最终</w:t>
      </w:r>
      <w:proofErr w:type="gramEnd"/>
      <w:r>
        <w:rPr>
          <w:rFonts w:ascii="宋体" w:hAnsi="宋体" w:hint="eastAsia"/>
        </w:rPr>
        <w:t>会被与前次试验相同温度的水烫死。这个现象说明了文中的什么道理？  （</w:t>
      </w:r>
      <w:r>
        <w:rPr>
          <w:rFonts w:cs="Calibri" w:hint="eastAsia"/>
        </w:rPr>
        <w:t>2</w:t>
      </w:r>
      <w:r>
        <w:rPr>
          <w:rFonts w:ascii="宋体" w:hAnsi="宋体" w:hint="eastAsia"/>
        </w:rPr>
        <w:t xml:space="preserve">分）       </w:t>
      </w:r>
    </w:p>
    <w:p w:rsidR="00B8219D" w:rsidRDefault="00B8219D" w:rsidP="00B8219D">
      <w:pPr>
        <w:jc w:val="center"/>
      </w:pPr>
      <w:r>
        <w:t xml:space="preserve"> </w:t>
      </w:r>
    </w:p>
    <w:p w:rsidR="00D97C2A" w:rsidRDefault="00D97C2A"/>
    <w:sectPr w:rsidR="00D97C2A" w:rsidSect="00D97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843"/>
    <w:multiLevelType w:val="multilevel"/>
    <w:tmpl w:val="68B45F8A"/>
    <w:lvl w:ilvl="0">
      <w:start w:val="2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19D"/>
    <w:rsid w:val="00B8219D"/>
    <w:rsid w:val="00D9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9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001784-62147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so.com/doc/1505590-159190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so.com/doc/6694438-690834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ike.so.com/doc/5374728-5610781.html" TargetMode="External"/><Relationship Id="rId10" Type="http://schemas.openxmlformats.org/officeDocument/2006/relationships/hyperlink" Target="https://baike.so.com/doc/5424378-56625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so.com/doc/5394568-5631689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2019-03-15T06:47:00Z</dcterms:created>
  <dcterms:modified xsi:type="dcterms:W3CDTF">2019-03-15T06:50:00Z</dcterms:modified>
</cp:coreProperties>
</file>