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w:cs="Arial"/>
          <w:b/>
          <w:color w:val="000000"/>
          <w:sz w:val="32"/>
        </w:rPr>
      </w:pPr>
      <w:r>
        <w:rPr>
          <w:rFonts w:ascii="Arial" w:hAnsi="Arial" w:eastAsia="Arial" w:cs="Arial"/>
          <w:b/>
          <w:color w:val="000000"/>
          <w:sz w:val="32"/>
        </w:rPr>
        <w:t>3.1.1一元一次方程</w:t>
      </w:r>
    </w:p>
    <w:p>
      <w:pPr>
        <w:wordWrap w:val="0"/>
        <w:jc w:val="right"/>
        <w:rPr>
          <w:rFonts w:hint="eastAsia" w:ascii="Arial" w:hAnsi="Arial" w:eastAsia="宋体" w:cs="Arial"/>
          <w:b w:val="0"/>
          <w:bCs/>
          <w:color w:val="000000"/>
          <w:sz w:val="32"/>
          <w:lang w:val="en-US" w:eastAsia="zh-CN"/>
        </w:rPr>
      </w:pPr>
      <w:r>
        <w:rPr>
          <w:rFonts w:hint="eastAsia" w:ascii="Arial" w:hAnsi="Arial" w:eastAsia="宋体" w:cs="Arial"/>
          <w:b w:val="0"/>
          <w:bCs/>
          <w:color w:val="000000"/>
          <w:sz w:val="32"/>
          <w:lang w:val="en-US" w:eastAsia="zh-CN"/>
        </w:rPr>
        <w:t>吉家庄中学 杜瑞宗</w:t>
      </w:r>
    </w:p>
    <w:p>
      <w:pPr>
        <w:rPr>
          <w:rFonts w:ascii="Arial" w:hAnsi="Arial" w:eastAsia="Arial" w:cs="Arial"/>
          <w:b/>
          <w:color w:val="000000"/>
          <w:sz w:val="20"/>
        </w:rPr>
      </w:pPr>
    </w:p>
    <w:p>
      <w:pPr>
        <w:numPr>
          <w:ilvl w:val="0"/>
          <w:numId w:val="1"/>
        </w:numPr>
        <w:jc w:val="left"/>
        <w:rPr>
          <w:rFonts w:ascii="Arial" w:hAnsi="Arial" w:eastAsia="Arial" w:cs="Arial"/>
          <w:b w:val="0"/>
          <w:color w:val="000000"/>
          <w:sz w:val="28"/>
        </w:rPr>
      </w:pPr>
    </w:p>
    <w:p>
      <w:pPr>
        <w:numPr>
          <w:ilvl w:val="0"/>
          <w:numId w:val="1"/>
        </w:numPr>
        <w:jc w:val="left"/>
        <w:rPr>
          <w:rFonts w:ascii="Arial" w:hAnsi="Arial" w:eastAsia="Arial" w:cs="Arial"/>
          <w:b w:val="0"/>
          <w:color w:val="000000"/>
          <w:sz w:val="28"/>
        </w:rPr>
      </w:pPr>
      <w:r>
        <w:rPr>
          <w:rFonts w:ascii="Arial" w:hAnsi="Arial" w:eastAsia="Arial" w:cs="Arial"/>
          <w:b w:val="0"/>
          <w:color w:val="000000"/>
          <w:sz w:val="28"/>
        </w:rPr>
        <w:t>说课标</w:t>
      </w:r>
    </w:p>
    <w:p>
      <w:pPr>
        <w:numPr>
          <w:ilvl w:val="1"/>
          <w:numId w:val="1"/>
        </w:numPr>
        <w:jc w:val="left"/>
        <w:rPr>
          <w:rFonts w:ascii="Arial" w:hAnsi="Arial" w:eastAsia="Arial" w:cs="Arial"/>
          <w:b w:val="0"/>
          <w:color w:val="000000"/>
          <w:sz w:val="24"/>
          <w:szCs w:val="24"/>
        </w:rPr>
      </w:pPr>
      <w:r>
        <w:rPr>
          <w:rFonts w:ascii="Arial" w:hAnsi="Arial" w:eastAsia="Arial" w:cs="Arial"/>
          <w:b w:val="0"/>
          <w:color w:val="000000"/>
          <w:sz w:val="24"/>
          <w:szCs w:val="24"/>
        </w:rPr>
        <w:t>1.能够根据具体问题中的数量关系，列出方程，体会方程是刻画现实世界的一个有效的数学模型。</w:t>
      </w:r>
    </w:p>
    <w:p>
      <w:pPr>
        <w:numPr>
          <w:ilvl w:val="1"/>
          <w:numId w:val="1"/>
        </w:numPr>
        <w:jc w:val="left"/>
        <w:rPr>
          <w:rFonts w:ascii="Arial" w:hAnsi="Arial" w:eastAsia="Arial" w:cs="Arial"/>
          <w:b w:val="0"/>
          <w:color w:val="000000"/>
          <w:sz w:val="24"/>
          <w:szCs w:val="24"/>
        </w:rPr>
      </w:pPr>
      <w:r>
        <w:rPr>
          <w:rFonts w:ascii="Arial" w:hAnsi="Arial" w:eastAsia="Arial" w:cs="Arial"/>
          <w:b w:val="0"/>
          <w:color w:val="000000"/>
          <w:sz w:val="24"/>
          <w:szCs w:val="24"/>
        </w:rPr>
        <w:t>2.经历用观察，画图或计算器等手段估计方程解的过程。</w:t>
      </w:r>
    </w:p>
    <w:p>
      <w:pPr>
        <w:numPr>
          <w:ilvl w:val="0"/>
          <w:numId w:val="1"/>
        </w:numPr>
        <w:jc w:val="left"/>
        <w:rPr>
          <w:rFonts w:ascii="Arial" w:hAnsi="Arial" w:eastAsia="Arial" w:cs="Arial"/>
          <w:b w:val="0"/>
          <w:color w:val="000000"/>
          <w:sz w:val="28"/>
          <w:szCs w:val="28"/>
        </w:rPr>
      </w:pPr>
      <w:r>
        <w:rPr>
          <w:rFonts w:ascii="Arial" w:hAnsi="Arial" w:eastAsia="Arial" w:cs="Arial"/>
          <w:b w:val="0"/>
          <w:color w:val="000000"/>
          <w:sz w:val="28"/>
          <w:szCs w:val="28"/>
        </w:rPr>
        <w:t>说教材</w:t>
      </w:r>
    </w:p>
    <w:p>
      <w:pPr>
        <w:numPr>
          <w:ilvl w:val="1"/>
          <w:numId w:val="1"/>
        </w:numPr>
        <w:jc w:val="left"/>
        <w:rPr>
          <w:rFonts w:ascii="Arial" w:hAnsi="Arial" w:eastAsia="Arial" w:cs="Arial"/>
          <w:b w:val="0"/>
          <w:color w:val="000000"/>
          <w:sz w:val="24"/>
          <w:szCs w:val="24"/>
        </w:rPr>
      </w:pPr>
      <w:r>
        <w:rPr>
          <w:rFonts w:ascii="Arial" w:hAnsi="Arial" w:eastAsia="Arial" w:cs="Arial"/>
          <w:b w:val="0"/>
          <w:color w:val="000000"/>
          <w:sz w:val="24"/>
          <w:szCs w:val="24"/>
        </w:rPr>
        <w:t>地位作用：从数学科学本身看，方程是代数学的核心内容，正是对于它的研究推动了整个代数学的发展，从代数中关于方程的分类看，一元一次方程是最简单的代数方程，也是所有代数方程的基础.教科书将本节内容安排在第一节，一方面是对小学学段已经学过的有关算术方法解题和简单方程的运用的进一步发展，另一方面考虑引入一元一次方程后，可以尽早渗透模型化的思想，使学生尽早接触利用一元一次方程解决实际问题的方法.</w:t>
      </w:r>
    </w:p>
    <w:p>
      <w:pPr>
        <w:numPr>
          <w:ilvl w:val="1"/>
          <w:numId w:val="1"/>
        </w:numPr>
        <w:jc w:val="left"/>
        <w:rPr>
          <w:rFonts w:ascii="Arial" w:hAnsi="Arial" w:eastAsia="Arial" w:cs="Arial"/>
          <w:b w:val="0"/>
          <w:color w:val="000000"/>
          <w:sz w:val="24"/>
          <w:szCs w:val="24"/>
        </w:rPr>
      </w:pPr>
      <w:r>
        <w:rPr>
          <w:rFonts w:ascii="Arial" w:hAnsi="Arial" w:eastAsia="Arial" w:cs="Arial"/>
          <w:b w:val="0"/>
          <w:color w:val="000000"/>
          <w:sz w:val="24"/>
          <w:szCs w:val="24"/>
        </w:rPr>
        <w:t>教学重点：知道什么是方程、一元一次方程，找相等关系列方程.</w:t>
      </w:r>
    </w:p>
    <w:p>
      <w:pPr>
        <w:numPr>
          <w:ilvl w:val="1"/>
          <w:numId w:val="1"/>
        </w:numPr>
        <w:jc w:val="left"/>
        <w:rPr>
          <w:rFonts w:ascii="Arial" w:hAnsi="Arial" w:eastAsia="Arial" w:cs="Arial"/>
          <w:b w:val="0"/>
          <w:color w:val="000000"/>
          <w:sz w:val="24"/>
          <w:szCs w:val="24"/>
        </w:rPr>
      </w:pPr>
      <w:r>
        <w:rPr>
          <w:rFonts w:ascii="Arial" w:hAnsi="Arial" w:eastAsia="Arial" w:cs="Arial"/>
          <w:b w:val="0"/>
          <w:color w:val="000000"/>
          <w:sz w:val="24"/>
          <w:szCs w:val="24"/>
        </w:rPr>
        <w:t>教学难点：分析数量关系</w:t>
      </w:r>
      <w:r>
        <w:rPr>
          <w:rFonts w:hint="eastAsia" w:ascii="Arial" w:hAnsi="Arial" w:eastAsia="宋体" w:cs="Arial"/>
          <w:b w:val="0"/>
          <w:color w:val="000000"/>
          <w:sz w:val="24"/>
          <w:szCs w:val="24"/>
          <w:lang w:eastAsia="zh-CN"/>
        </w:rPr>
        <w:t>，辨析方程和一元一次方程</w:t>
      </w:r>
      <w:r>
        <w:rPr>
          <w:rFonts w:ascii="Arial" w:hAnsi="Arial" w:eastAsia="Arial" w:cs="Arial"/>
          <w:b w:val="0"/>
          <w:color w:val="000000"/>
          <w:sz w:val="24"/>
          <w:szCs w:val="24"/>
        </w:rPr>
        <w:t>。</w:t>
      </w:r>
    </w:p>
    <w:p>
      <w:pPr>
        <w:numPr>
          <w:ilvl w:val="0"/>
          <w:numId w:val="1"/>
        </w:numPr>
        <w:jc w:val="left"/>
        <w:rPr>
          <w:rFonts w:ascii="Arial" w:hAnsi="Arial" w:eastAsia="Arial" w:cs="Arial"/>
          <w:b w:val="0"/>
          <w:color w:val="000000"/>
          <w:sz w:val="28"/>
        </w:rPr>
      </w:pPr>
      <w:r>
        <w:rPr>
          <w:rFonts w:ascii="Arial" w:hAnsi="Arial" w:eastAsia="Arial" w:cs="Arial"/>
          <w:b w:val="0"/>
          <w:color w:val="000000"/>
          <w:sz w:val="28"/>
        </w:rPr>
        <w:t>说学情</w:t>
      </w:r>
    </w:p>
    <w:p>
      <w:pPr>
        <w:numPr>
          <w:ilvl w:val="1"/>
          <w:numId w:val="1"/>
        </w:numPr>
        <w:jc w:val="left"/>
        <w:rPr>
          <w:rFonts w:ascii="Arial" w:hAnsi="Arial" w:eastAsia="Arial" w:cs="Arial"/>
          <w:b w:val="0"/>
          <w:color w:val="000000"/>
          <w:sz w:val="24"/>
          <w:szCs w:val="22"/>
        </w:rPr>
      </w:pPr>
      <w:r>
        <w:rPr>
          <w:rFonts w:ascii="Arial" w:hAnsi="Arial" w:eastAsia="Arial" w:cs="Arial"/>
          <w:b w:val="0"/>
          <w:color w:val="000000"/>
          <w:sz w:val="24"/>
          <w:szCs w:val="22"/>
        </w:rPr>
        <w:t>根据本节课的内容特点及学生的心理特征，在学法上，极力倡导了新课程的自主探究、合作交流的学习方法.通过对学生原有知识水平的分析，创设情境，使数学回到生活，鼓励学生思考，探索情境中的所包含的数量关系，学生在经历“建立方程模型”这一数学化的过程后,理解学习方程和一元一次方程的意义,培养学生抽象概括等能力.</w:t>
      </w:r>
    </w:p>
    <w:p>
      <w:pPr>
        <w:numPr>
          <w:ilvl w:val="0"/>
          <w:numId w:val="1"/>
        </w:numPr>
        <w:jc w:val="left"/>
        <w:rPr>
          <w:rFonts w:ascii="Arial" w:hAnsi="Arial" w:eastAsia="Arial" w:cs="Arial"/>
          <w:b w:val="0"/>
          <w:color w:val="000000"/>
          <w:sz w:val="28"/>
        </w:rPr>
      </w:pPr>
      <w:r>
        <w:rPr>
          <w:rFonts w:ascii="Arial" w:hAnsi="Arial" w:eastAsia="Arial" w:cs="Arial"/>
          <w:b w:val="0"/>
          <w:color w:val="000000"/>
          <w:sz w:val="28"/>
        </w:rPr>
        <w:t>说目标</w:t>
      </w:r>
    </w:p>
    <w:p>
      <w:pPr>
        <w:numPr>
          <w:ilvl w:val="1"/>
          <w:numId w:val="1"/>
        </w:numPr>
        <w:jc w:val="left"/>
        <w:rPr>
          <w:rFonts w:ascii="Arial" w:hAnsi="Arial" w:eastAsia="Arial" w:cs="Arial"/>
          <w:b w:val="0"/>
          <w:color w:val="000000"/>
          <w:sz w:val="24"/>
          <w:szCs w:val="22"/>
        </w:rPr>
      </w:pPr>
      <w:r>
        <w:rPr>
          <w:rFonts w:ascii="Arial" w:hAnsi="Arial" w:eastAsia="Arial" w:cs="Arial"/>
          <w:b w:val="0"/>
          <w:color w:val="000000"/>
          <w:sz w:val="24"/>
          <w:szCs w:val="22"/>
        </w:rPr>
        <w:t>知识与能力</w:t>
      </w:r>
    </w:p>
    <w:p>
      <w:pPr>
        <w:numPr>
          <w:ilvl w:val="2"/>
          <w:numId w:val="1"/>
        </w:numPr>
        <w:jc w:val="left"/>
        <w:rPr>
          <w:rFonts w:ascii="Arial" w:hAnsi="Arial" w:eastAsia="Arial" w:cs="Arial"/>
          <w:b w:val="0"/>
          <w:color w:val="000000"/>
          <w:sz w:val="24"/>
          <w:szCs w:val="22"/>
        </w:rPr>
      </w:pPr>
      <w:r>
        <w:rPr>
          <w:rFonts w:ascii="Arial" w:hAnsi="Arial" w:eastAsia="Arial" w:cs="Arial"/>
          <w:b w:val="0"/>
          <w:color w:val="000000"/>
          <w:sz w:val="24"/>
          <w:szCs w:val="22"/>
        </w:rPr>
        <w:t>1.通过对实际问题的分析，让学生体验从算术方法到代数方法是一种进步，归纳并理解一元一次方程的概念，领悟一元一次方程的意义和作用.</w:t>
      </w:r>
    </w:p>
    <w:p>
      <w:pPr>
        <w:numPr>
          <w:ilvl w:val="2"/>
          <w:numId w:val="1"/>
        </w:numPr>
        <w:jc w:val="left"/>
        <w:rPr>
          <w:rFonts w:ascii="Arial" w:hAnsi="Arial" w:eastAsia="Arial" w:cs="Arial"/>
          <w:b w:val="0"/>
          <w:color w:val="000000"/>
          <w:sz w:val="24"/>
          <w:szCs w:val="22"/>
        </w:rPr>
      </w:pPr>
      <w:r>
        <w:rPr>
          <w:rFonts w:ascii="Arial" w:hAnsi="Arial" w:eastAsia="Arial" w:cs="Arial"/>
          <w:b w:val="0"/>
          <w:color w:val="000000"/>
          <w:sz w:val="24"/>
          <w:szCs w:val="22"/>
        </w:rPr>
        <w:t>2.在学生根据问题寻找相等关系、根据相等关系列出方程的过程中，培养学生获取信息、分析问题、处理问题的能力.</w:t>
      </w:r>
    </w:p>
    <w:p>
      <w:pPr>
        <w:numPr>
          <w:ilvl w:val="2"/>
          <w:numId w:val="1"/>
        </w:numPr>
        <w:jc w:val="left"/>
        <w:rPr>
          <w:rFonts w:ascii="Arial" w:hAnsi="Arial" w:eastAsia="Arial" w:cs="Arial"/>
          <w:b w:val="0"/>
          <w:color w:val="000000"/>
          <w:sz w:val="24"/>
          <w:szCs w:val="22"/>
        </w:rPr>
      </w:pPr>
      <w:r>
        <w:rPr>
          <w:rFonts w:ascii="Arial" w:hAnsi="Arial" w:eastAsia="Arial" w:cs="Arial"/>
          <w:b w:val="0"/>
          <w:color w:val="000000"/>
          <w:sz w:val="24"/>
          <w:szCs w:val="22"/>
        </w:rPr>
        <w:t>3.使学生经历把实际问题抽象为数学方程的过程，认识到方程是刻画现实世界的一种有效的数学模型，初步体会建立数学模型的思想.</w:t>
      </w:r>
    </w:p>
    <w:p>
      <w:pPr>
        <w:numPr>
          <w:ilvl w:val="1"/>
          <w:numId w:val="1"/>
        </w:numPr>
        <w:jc w:val="left"/>
        <w:rPr>
          <w:rFonts w:ascii="Arial" w:hAnsi="Arial" w:eastAsia="Arial" w:cs="Arial"/>
          <w:b w:val="0"/>
          <w:color w:val="000000"/>
          <w:sz w:val="24"/>
          <w:szCs w:val="22"/>
        </w:rPr>
      </w:pPr>
      <w:r>
        <w:rPr>
          <w:rFonts w:ascii="Arial" w:hAnsi="Arial" w:eastAsia="Arial" w:cs="Arial"/>
          <w:b w:val="0"/>
          <w:color w:val="000000"/>
          <w:sz w:val="24"/>
          <w:szCs w:val="22"/>
        </w:rPr>
        <w:t>数学思考目标</w:t>
      </w:r>
    </w:p>
    <w:p>
      <w:pPr>
        <w:numPr>
          <w:ilvl w:val="2"/>
          <w:numId w:val="1"/>
        </w:numPr>
        <w:jc w:val="left"/>
        <w:rPr>
          <w:rFonts w:ascii="Arial" w:hAnsi="Arial" w:eastAsia="Arial" w:cs="Arial"/>
          <w:b w:val="0"/>
          <w:color w:val="000000"/>
          <w:sz w:val="24"/>
          <w:szCs w:val="22"/>
        </w:rPr>
      </w:pPr>
      <w:r>
        <w:rPr>
          <w:rFonts w:ascii="Arial" w:hAnsi="Arial" w:eastAsia="Arial" w:cs="Arial"/>
          <w:b w:val="0"/>
          <w:color w:val="000000"/>
          <w:sz w:val="24"/>
          <w:szCs w:val="22"/>
        </w:rPr>
        <w:t>用字母表示未知数，找出相等关系，将实际问题抽象为数学问题，通过列方程解决.</w:t>
      </w:r>
    </w:p>
    <w:p>
      <w:pPr>
        <w:numPr>
          <w:ilvl w:val="1"/>
          <w:numId w:val="1"/>
        </w:numPr>
        <w:jc w:val="left"/>
        <w:rPr>
          <w:rFonts w:ascii="Arial" w:hAnsi="Arial" w:eastAsia="Arial" w:cs="Arial"/>
          <w:b w:val="0"/>
          <w:color w:val="000000"/>
          <w:sz w:val="24"/>
          <w:szCs w:val="22"/>
        </w:rPr>
      </w:pPr>
      <w:r>
        <w:rPr>
          <w:rFonts w:ascii="Arial" w:hAnsi="Arial" w:eastAsia="Arial" w:cs="Arial"/>
          <w:b w:val="0"/>
          <w:color w:val="000000"/>
          <w:sz w:val="24"/>
          <w:szCs w:val="22"/>
        </w:rPr>
        <w:t>情感价值目标</w:t>
      </w:r>
    </w:p>
    <w:p>
      <w:pPr>
        <w:numPr>
          <w:ilvl w:val="2"/>
          <w:numId w:val="1"/>
        </w:numPr>
        <w:jc w:val="left"/>
        <w:rPr>
          <w:rFonts w:ascii="Arial" w:hAnsi="Arial" w:eastAsia="Arial" w:cs="Arial"/>
          <w:b w:val="0"/>
          <w:color w:val="000000"/>
          <w:sz w:val="24"/>
          <w:szCs w:val="22"/>
        </w:rPr>
      </w:pPr>
      <w:r>
        <w:rPr>
          <w:rFonts w:ascii="Arial" w:hAnsi="Arial" w:eastAsia="Arial" w:cs="Arial"/>
          <w:b w:val="0"/>
          <w:color w:val="000000"/>
          <w:sz w:val="24"/>
          <w:szCs w:val="22"/>
        </w:rPr>
        <w:t>让学生体会到从算式到方程是数学的进步，渗透化未知为已知的重要数学思想.体验数学与日常生活密切相关，认识到许多实际问题可以用数学方法解决，激发学习数学的热情</w:t>
      </w:r>
    </w:p>
    <w:p>
      <w:pPr>
        <w:numPr>
          <w:ilvl w:val="0"/>
          <w:numId w:val="1"/>
        </w:numPr>
        <w:jc w:val="left"/>
        <w:rPr>
          <w:rFonts w:ascii="Arial" w:hAnsi="Arial" w:eastAsia="Arial" w:cs="Arial"/>
          <w:b w:val="0"/>
          <w:color w:val="000000"/>
          <w:sz w:val="28"/>
        </w:rPr>
      </w:pPr>
    </w:p>
    <w:p>
      <w:pPr>
        <w:numPr>
          <w:ilvl w:val="0"/>
          <w:numId w:val="1"/>
        </w:numPr>
        <w:jc w:val="left"/>
        <w:rPr>
          <w:rFonts w:ascii="Arial" w:hAnsi="Arial" w:eastAsia="Arial" w:cs="Arial"/>
          <w:b w:val="0"/>
          <w:color w:val="000000"/>
          <w:sz w:val="28"/>
        </w:rPr>
      </w:pPr>
    </w:p>
    <w:p>
      <w:pPr>
        <w:numPr>
          <w:ilvl w:val="0"/>
          <w:numId w:val="1"/>
        </w:numPr>
        <w:jc w:val="left"/>
        <w:rPr>
          <w:rFonts w:ascii="Arial" w:hAnsi="Arial" w:eastAsia="Arial" w:cs="Arial"/>
          <w:b w:val="0"/>
          <w:color w:val="000000"/>
          <w:sz w:val="28"/>
        </w:rPr>
      </w:pPr>
    </w:p>
    <w:p>
      <w:pPr>
        <w:numPr>
          <w:ilvl w:val="0"/>
          <w:numId w:val="1"/>
        </w:numPr>
        <w:jc w:val="left"/>
        <w:rPr>
          <w:rFonts w:ascii="Arial" w:hAnsi="Arial" w:eastAsia="Arial" w:cs="Arial"/>
          <w:b w:val="0"/>
          <w:color w:val="000000"/>
          <w:sz w:val="28"/>
        </w:rPr>
      </w:pPr>
      <w:r>
        <w:rPr>
          <w:rFonts w:ascii="Arial" w:hAnsi="Arial" w:eastAsia="Arial" w:cs="Arial"/>
          <w:b w:val="0"/>
          <w:color w:val="000000"/>
          <w:sz w:val="28"/>
        </w:rPr>
        <w:t>说策略</w:t>
      </w:r>
    </w:p>
    <w:p>
      <w:pPr>
        <w:numPr>
          <w:ilvl w:val="1"/>
          <w:numId w:val="1"/>
        </w:numPr>
        <w:jc w:val="left"/>
        <w:rPr>
          <w:rFonts w:ascii="Arial" w:hAnsi="Arial" w:eastAsia="Arial" w:cs="Arial"/>
          <w:b w:val="0"/>
          <w:color w:val="000000"/>
          <w:sz w:val="28"/>
        </w:rPr>
      </w:pPr>
      <w:r>
        <w:rPr>
          <w:rFonts w:ascii="Arial" w:hAnsi="Arial" w:eastAsia="Arial" w:cs="Arial"/>
          <w:b w:val="0"/>
          <w:color w:val="000000"/>
          <w:sz w:val="24"/>
          <w:szCs w:val="22"/>
        </w:rPr>
        <w:t>1．</w:t>
      </w:r>
      <w:r>
        <w:rPr>
          <w:rFonts w:hint="eastAsia" w:ascii="Arial" w:hAnsi="Arial" w:eastAsia="宋体" w:cs="Arial"/>
          <w:b w:val="0"/>
          <w:color w:val="000000"/>
          <w:sz w:val="24"/>
          <w:szCs w:val="22"/>
          <w:lang w:val="en-US" w:eastAsia="zh-CN"/>
        </w:rPr>
        <w:t>创设情境</w:t>
      </w:r>
      <w:r>
        <w:rPr>
          <w:rFonts w:ascii="Arial" w:hAnsi="Arial" w:eastAsia="Arial" w:cs="Arial"/>
          <w:b w:val="0"/>
          <w:color w:val="000000"/>
          <w:sz w:val="24"/>
          <w:szCs w:val="22"/>
        </w:rPr>
        <w:t>，感知概念；</w:t>
      </w:r>
      <w:r>
        <w:rPr>
          <w:rFonts w:hint="eastAsia" w:ascii="Arial" w:hAnsi="Arial" w:eastAsia="宋体" w:cs="Arial"/>
          <w:b w:val="0"/>
          <w:color w:val="000000"/>
          <w:sz w:val="24"/>
          <w:szCs w:val="22"/>
          <w:lang w:eastAsia="zh-CN"/>
        </w:rPr>
        <w:t>从日常生活常见的数量关系入手，运用整式和算术的方法计算应用题，进而发现用字母和等式的结合更加合理，并且容易理解，引出方程的概念。</w:t>
      </w:r>
    </w:p>
    <w:p>
      <w:pPr>
        <w:numPr>
          <w:ilvl w:val="1"/>
          <w:numId w:val="1"/>
        </w:numPr>
        <w:jc w:val="left"/>
        <w:rPr>
          <w:rFonts w:ascii="Arial" w:hAnsi="Arial" w:eastAsia="Arial" w:cs="Arial"/>
          <w:b w:val="0"/>
          <w:color w:val="000000"/>
          <w:sz w:val="28"/>
        </w:rPr>
      </w:pPr>
      <w:r>
        <w:rPr>
          <w:rFonts w:ascii="Arial" w:hAnsi="Arial" w:eastAsia="Arial" w:cs="Arial"/>
          <w:b w:val="0"/>
          <w:color w:val="000000"/>
          <w:sz w:val="24"/>
          <w:szCs w:val="22"/>
        </w:rPr>
        <w:t>2．比较方法，明确意义；</w:t>
      </w:r>
      <w:r>
        <w:rPr>
          <w:rFonts w:hint="eastAsia" w:ascii="Arial" w:hAnsi="Arial" w:eastAsia="宋体" w:cs="Arial"/>
          <w:b w:val="0"/>
          <w:color w:val="000000"/>
          <w:sz w:val="24"/>
          <w:szCs w:val="22"/>
          <w:lang w:eastAsia="zh-CN"/>
        </w:rPr>
        <w:t>明确方程的概念，以及判断一个式子是否是方程的要点。</w:t>
      </w:r>
    </w:p>
    <w:p>
      <w:pPr>
        <w:numPr>
          <w:ilvl w:val="1"/>
          <w:numId w:val="1"/>
        </w:numPr>
        <w:jc w:val="left"/>
        <w:rPr>
          <w:rFonts w:ascii="Arial" w:hAnsi="Arial" w:eastAsia="Arial" w:cs="Arial"/>
          <w:b w:val="0"/>
          <w:color w:val="000000"/>
          <w:sz w:val="28"/>
        </w:rPr>
      </w:pPr>
      <w:r>
        <w:rPr>
          <w:rFonts w:ascii="Arial" w:hAnsi="Arial" w:eastAsia="Arial" w:cs="Arial"/>
          <w:b w:val="0"/>
          <w:color w:val="000000"/>
          <w:sz w:val="24"/>
          <w:szCs w:val="22"/>
        </w:rPr>
        <w:t>3．感受过程，形成核心概念；</w:t>
      </w:r>
      <w:r>
        <w:rPr>
          <w:rFonts w:hint="eastAsia" w:ascii="Arial" w:hAnsi="Arial" w:eastAsia="宋体" w:cs="Arial"/>
          <w:b w:val="0"/>
          <w:color w:val="000000"/>
          <w:sz w:val="24"/>
          <w:szCs w:val="22"/>
          <w:lang w:eastAsia="zh-CN"/>
        </w:rPr>
        <w:t>采用反复回答问题，辨析易混淆的式子进一步认识方程的意义。</w:t>
      </w:r>
    </w:p>
    <w:p>
      <w:pPr>
        <w:numPr>
          <w:ilvl w:val="1"/>
          <w:numId w:val="1"/>
        </w:numPr>
        <w:jc w:val="left"/>
        <w:rPr>
          <w:rFonts w:ascii="Arial" w:hAnsi="Arial" w:eastAsia="Arial" w:cs="Arial"/>
          <w:b w:val="0"/>
          <w:color w:val="000000"/>
          <w:sz w:val="28"/>
        </w:rPr>
      </w:pPr>
      <w:r>
        <w:rPr>
          <w:rFonts w:ascii="Arial" w:hAnsi="Arial" w:eastAsia="Arial" w:cs="Arial"/>
          <w:b w:val="0"/>
          <w:color w:val="000000"/>
          <w:sz w:val="24"/>
          <w:szCs w:val="22"/>
        </w:rPr>
        <w:t>4.运用新知，巩固方法；</w:t>
      </w:r>
      <w:r>
        <w:rPr>
          <w:rFonts w:hint="eastAsia" w:ascii="Arial" w:hAnsi="Arial" w:eastAsia="宋体" w:cs="Arial"/>
          <w:b w:val="0"/>
          <w:color w:val="000000"/>
          <w:sz w:val="24"/>
          <w:szCs w:val="22"/>
          <w:lang w:eastAsia="zh-CN"/>
        </w:rPr>
        <w:t>运用方程表示应用题的数量关系，并且总结解题思路。</w:t>
      </w:r>
    </w:p>
    <w:p>
      <w:pPr>
        <w:numPr>
          <w:ilvl w:val="1"/>
          <w:numId w:val="1"/>
        </w:numPr>
        <w:jc w:val="left"/>
        <w:rPr>
          <w:rFonts w:ascii="Arial" w:hAnsi="Arial" w:eastAsia="Arial" w:cs="Arial"/>
          <w:b w:val="0"/>
          <w:color w:val="000000"/>
          <w:sz w:val="28"/>
        </w:rPr>
      </w:pPr>
      <w:r>
        <w:rPr>
          <w:rFonts w:ascii="Arial" w:hAnsi="Arial" w:eastAsia="Arial" w:cs="Arial"/>
          <w:b w:val="0"/>
          <w:color w:val="000000"/>
          <w:sz w:val="24"/>
          <w:szCs w:val="22"/>
        </w:rPr>
        <w:t>5.归纳总结，巩固发展</w:t>
      </w:r>
      <w:r>
        <w:rPr>
          <w:rFonts w:hint="eastAsia" w:ascii="Arial" w:hAnsi="Arial" w:eastAsia="宋体" w:cs="Arial"/>
          <w:b w:val="0"/>
          <w:color w:val="000000"/>
          <w:sz w:val="24"/>
          <w:szCs w:val="22"/>
          <w:lang w:eastAsia="zh-CN"/>
        </w:rPr>
        <w:t>：最后小结，回忆新知，掌握</w:t>
      </w:r>
      <w:bookmarkStart w:id="0" w:name="_GoBack"/>
      <w:bookmarkEnd w:id="0"/>
      <w:r>
        <w:rPr>
          <w:rFonts w:hint="eastAsia" w:ascii="Arial" w:hAnsi="Arial" w:eastAsia="宋体" w:cs="Arial"/>
          <w:b w:val="0"/>
          <w:color w:val="000000"/>
          <w:sz w:val="24"/>
          <w:szCs w:val="22"/>
          <w:lang w:eastAsia="zh-CN"/>
        </w:rPr>
        <w:t>解题方法。</w:t>
      </w:r>
    </w:p>
    <w:sectPr>
      <w:pgSz w:w="12240" w:h="15840"/>
      <w:pgMar w:top="1440" w:right="84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tabs>
          <w:tab w:val="left" w:pos="720"/>
        </w:tabs>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B824CD5"/>
    <w:rsid w:val="3B7136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15</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2018-11-23T15:18:00Z</dcterms:created>
  <dc:creator>durui</dc:creator>
  <cp:lastModifiedBy>FLPC</cp:lastModifiedBy>
  <dcterms:modified xsi:type="dcterms:W3CDTF">2018-11-26T06:46:23Z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