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学校</w:t>
      </w:r>
      <w:r>
        <w:rPr>
          <w:rFonts w:ascii="微软雅黑" w:hAnsi="微软雅黑" w:eastAsia="微软雅黑"/>
          <w:b/>
          <w:sz w:val="28"/>
        </w:rPr>
        <w:t>信息化规划</w:t>
      </w:r>
      <w:r>
        <w:rPr>
          <w:rFonts w:hint="eastAsia" w:ascii="微软雅黑" w:hAnsi="微软雅黑" w:eastAsia="微软雅黑"/>
          <w:b/>
          <w:sz w:val="28"/>
        </w:rPr>
        <w:t>方案</w:t>
      </w:r>
    </w:p>
    <w:tbl>
      <w:tblPr>
        <w:tblStyle w:val="9"/>
        <w:tblW w:w="9076" w:type="dxa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283"/>
        <w:gridCol w:w="1136"/>
        <w:gridCol w:w="2232"/>
        <w:gridCol w:w="175"/>
        <w:gridCol w:w="1419"/>
        <w:gridCol w:w="641"/>
        <w:gridCol w:w="20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90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pStyle w:val="1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bookmarkStart w:id="0" w:name="_Hlk57383579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一、基本信息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</w:trPr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/>
              <w:ind w:left="283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学校名称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通辽市科尔沁左翼中旗体育学校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3"/>
              <w:ind w:left="283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所涉学段</w:t>
            </w:r>
          </w:p>
        </w:tc>
        <w:tc>
          <w:tcPr>
            <w:tcW w:w="2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初中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90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3"/>
              <w:ind w:left="103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学校负责人：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任光明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</w:trPr>
        <w:tc>
          <w:tcPr>
            <w:tcW w:w="90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tabs>
                <w:tab w:val="left" w:pos="4414"/>
              </w:tabs>
              <w:spacing w:before="93"/>
              <w:ind w:left="103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项目联络人：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任光明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联系电话：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13848951666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90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48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学校信息化管理团队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8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pStyle w:val="10"/>
              <w:ind w:left="352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9"/>
              <w:ind w:left="1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年龄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9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学历</w:t>
            </w: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9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9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任光明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行政管理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韩四海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数学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副校长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杨威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副主任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秦栓柱</w:t>
            </w: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中文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教师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90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7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二、学校基本情况分析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6" w:hRule="exact"/>
        </w:trPr>
        <w:tc>
          <w:tcPr>
            <w:tcW w:w="90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line="285" w:lineRule="auto"/>
              <w:ind w:right="97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科尔沁左翼中旗体育学校是一所体育特色的初级中学，目前学校具备了基本的信息化办学条件，学校秉承发挥体育特色，发挥信息化优势的原则，努力办学，力求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深入贯彻落实科学发展观，以教育信息化基础设施建设和人才队伍培养为基础，以教育信息资源建设和开发应用为重点，统筹规划，注重实效，创新发展，加快实现教育信息化， 为全面推进素质教育，全面提高教育质量 ， 办好让人民满意的 教育，努力打造信息化、数字化校园。</w:t>
            </w:r>
          </w:p>
          <w:p>
            <w:pPr>
              <w:pStyle w:val="2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在办学中，因为学生基础差，教师老龄化严重，不能很好的掌握信息化的知识与操作。给学校进一步提升造成了困扰。</w:t>
            </w:r>
          </w:p>
          <w:p>
            <w:pPr>
              <w:pStyle w:val="10"/>
              <w:spacing w:line="285" w:lineRule="auto"/>
              <w:ind w:left="103" w:right="97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90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7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bookmarkStart w:id="1" w:name="_Hlk57383603"/>
            <w:r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lang w:eastAsia="zh-CN"/>
              </w:rPr>
              <w:t>三、学校发展 SWOT</w:t>
            </w:r>
            <w:r>
              <w:rPr>
                <w:rFonts w:hint="eastAsia" w:ascii="仿宋" w:hAnsi="仿宋" w:eastAsia="仿宋" w:cs="仿宋"/>
                <w:b/>
                <w:bCs/>
                <w:spacing w:val="38"/>
                <w:w w:val="9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w w:val="90"/>
                <w:sz w:val="24"/>
                <w:szCs w:val="24"/>
                <w:lang w:eastAsia="zh-CN"/>
              </w:rPr>
              <w:t>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exact"/>
        </w:trPr>
        <w:tc>
          <w:tcPr>
            <w:tcW w:w="90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5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pStyle w:val="10"/>
              <w:ind w:left="103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我们的优势在于我们的设备是最先进的，队伍是团结奋进的。我们的劣势是我们的学生生源比较差。都是体育特长生，我们的机遇也是明显的，我们赶上时代发展好时候。我们面临的挑战是如何在生源困难的情况下，做好我们的发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90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6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四、学校发展愿景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3" w:hRule="exact"/>
        </w:trPr>
        <w:tc>
          <w:tcPr>
            <w:tcW w:w="90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</w:t>
            </w:r>
            <w:bookmarkStart w:id="2" w:name="_GoBack"/>
            <w:bookmarkEnd w:id="2"/>
            <w:r>
              <w:rPr>
                <w:rFonts w:hint="eastAsia" w:ascii="仿宋" w:hAnsi="仿宋" w:eastAsia="仿宋" w:cs="仿宋"/>
                <w:sz w:val="24"/>
                <w:szCs w:val="24"/>
              </w:rPr>
              <w:t>1)  加大投入数字化校园建设，形成一个功能比较完善， 富有本校特色的信息化教育系统。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  进一步改善校园信息化环境，重点在局域网的优化配置。 采用适用的网络管理软硬件，提高学校网络安全和管理效 率，改善内网运行速度。在部分楼层、办公室构建无线网接 入设备，逐步提升校园信息化环境。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  资源建设数字化：（ 1 ）充分发挥校园网优化教育教学信息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流通功能，逐步将教师备课、课堂教学、反馈练习、课后辅 导、学生个别化学习，在线考试等教学环节包容进来，形成 大容量、开放式学习环境；（ 2 ）建设开放式网络学习室，提 供丰富的多媒体和网络虚拟环境，如：教育教学资源库、视 频点播、校园社区、虚拟实训环境等，为学生自主学习、协 作学习提供帮助；（ 3 ）发展图书馆数字化资源库藏，以文件 目录方式和数据库存储方式对资源进行管理和操作，以便信 息储存，师生快速查询、访问、下载；  （ 4 ）优化组合学校教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育教学资源，融视频、网络、多媒体等多种方式为一体，为 师生提供多种类，多形式、多规格和多层次的教育教学服务。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  管理系统自动化。对学校的管理、教育、教学、评价实行 全方位的信息化管理。其中包括学校的校务、教务、总务、 实训的管理，教职工、学生的身份信息、工作学习记录、评 价信息等档案、学藉、学业管理。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  网站建设多元化。（ 1） 不断扩充学校网站的容量 ， 提高网站层 次，充分体现学校形象的展示功能、教育资源的集成功能、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师生个性特长发展的舞台功能、学校、家庭、社会一体化的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教育功能；（ 2 ）建立班级主页，展现班集体学习、活动风采；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 3  ）开辟骨干教师个人主页，展现教师教育教学特色，实 现资源和成果共享，开展网上多项交流；  （ 4 ）尝试开辟有特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长学生个人主页，促进学生能力提高和个性发展。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5• 网络管理制度化。（ 1 ）强化管理、规范制度，修订部门和 人员岗位职责 ， 结合学校实际健全各项管理规章制度；  （ 2） 加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强校园网硬件平台的日常维护，  保证校园网络畅通 ， 使设备使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用效益得到最大限度发挥；（ 3 ）制订师生网络安全保护管理 条例，规范师生上网行为。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（二）以课程改革为契机，加速多元化课程的实践研究与探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索。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  开展课程与信息技术整合的研究。  （ 1 ）实行网络电子备课；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 2 ）灵活运用多媒体和网络资源进行学科课堂教学，探索 学生掌握知识、提高技能、扩展思维，培养学生解决问题实 际能力的方法与途径；（ 3 ）合理运用信息资源指导学生进行 个别化学习和协作学习；（ 4 ）运用网络开展学生课内外作业 指导、学习情况分析和学习评价。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  开展基于网络环境下的拓展性课程的实践研究。 （ 1 ）根据 学校特色和专题研究项目编写校本教材； （ 2 ）进行网上成果 展示。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   开展基于网络环境下的研究性课程的探索。  （ 1 ）以问题 或者案例为切入口，通过网络资源，寻求问题解决的途径和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方法；（ 2 ）开展师生网上主题式探究性活动；   3 ）开辟师生 网上专题论坛。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（三）加强对教师信息技术培训与辅导，提高教师应用素质 在教育信息化实施的过程中，广大教师要形成积极学习现 代教育思想和现代教育理论的氛围，通过走出去，请进来的 办法培养一支掌握现代信息技术和教育理论的新型师资队 伍，形成覆盖各科、自觉应用现代教育技术开展教改的骨干 教师群体。全校教师掌握基本计算机操作及在网上查找资料 的能力，大部分教师能进行课件制作、专题网站制作及具体 网络的基本技术。逐步实现教师无纸化办公。以熟练运用校 园网管理平台、学校资源网进行教学工作与开展科研。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  提供多种信息渠道，形成开放、立体的培训空间和学习活动的场所。（ 1 ）挖掘本校培训资源，集中专题培训；  （ 2 ）请专家作讲座，培训教师现代教育理论和信息技术支持下新型 的教学理念和教学模式；（ 3 ）观摩学习。组织教师观摩校内 外优秀信息技术与课程整合研究课，通过观摩教师能更具体 体会信息技术与课程整合的方法；  （ 4 ）网上论坛。在因特网上以论坛形式在网上开展学术交流和讨论。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  开展网上教研活动，提高教研活动效率、效能。  （ 1 ）采用音频、视频会议形式，开展信息交流、专题讨论、论文交流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等；（ 2 ）开展网上公开课、说课和评课活动。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  科研先导，开展区域性教改实验研究，努力探索信息化环 境下教育教学的新模式、新方法和新途径。探索网络环境下 互动教学新模式，启动以建构新型师生关系为目标的互动教 育新模式的研究，积极开展运用网络实现教与学过程中师生 互动、生生互动、学校与社区互动的试点研究。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（四）  培养具有现代信息意识的中学生。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  兴趣活动，发展特长。（ 1 ）提供良好的信息环境，开设校 园网吧；（ 2 ）组织各类兴趣活动小组，开展各项实践活动；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 3 ）举办电脑绘画、电子小报制作，网页制作，动画制作 等学习班。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  主题研究，形成特色。（ 1 ）围绕一个感兴趣的问题，进行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电子作品创作；（ 2 ）开展主题式探究性活动；（ 3 ）开展网上 信息协作学习和交流；（ 4 ）开辟网上大展台，举行研究成果 展示。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  结合上级的评比活动， 鼓励学生积极制作电脑作品， 并选 送部分优秀的作品到省市参评。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（五）  不断加大硬件投入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争取上级支持，投入一定的财力、物力，按照学校规划，统 一部署，添置设备，购置搭建校园网的服务器；电信光纤接 入， 100 兆交换到桌面；为教师配备进行教育教学学使用的 笔记本电脑，所有教室配有多媒体教学设备。</w:t>
            </w:r>
          </w:p>
          <w:p>
            <w:pPr>
              <w:pStyle w:val="10"/>
              <w:spacing w:before="76" w:line="720" w:lineRule="auto"/>
              <w:ind w:left="102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exact"/>
        </w:trPr>
        <w:tc>
          <w:tcPr>
            <w:tcW w:w="90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</w:tcPr>
          <w:p>
            <w:pPr>
              <w:pStyle w:val="10"/>
              <w:spacing w:before="76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五、学校绩效目标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6" w:hRule="exact"/>
        </w:trPr>
        <w:tc>
          <w:tcPr>
            <w:tcW w:w="90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年度推进计划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年推进计划: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 1 ）  达成指标：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做好校园网的改建与扩建工作，购置一批校园网的设备，并 根据教学需要及时更新信息化配套设备，完善校园内信息技 术基础设施。学校的网站初具规模，每个教室配备多媒体电 脑和投影机。不断完善管理制度，使制度管理常规化，从而 能更好、更高地为教育教学工作服务。提高教职工的信息技 术应用水平，收集整理学校各种教育教学数字化资料。以信 息技术教育与课程整合的研究与实践为方向，加强信息技术 教育与课程整合的研究与实践。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 2 ）  具体措施：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购置搭建校园网的服务器，淘汰一批老旧无法使用的设备， 为每一位教师配备教育教学使用的笔记本电脑，每一个教室 配备多媒体电脑及投影设备。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对教职工进行信息技术技能培训，在学习中不断提高，开始 收集整理学校各种教育教学数字化资料。开展教学课件的评 比、学生电脑制作评比、组织教师和学生参加各种信息技术 的竞赛。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以课题研究为切入点，积极承担上级与现代教育技术有关的 科研课题任务，切实做好课题申报和开展、实施工作。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 年推进计划：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 1 ）达成目标：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数字化校园建设基本完成。信息化教育教学资源建设达到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“随手可得”，进一步完善校本资源库建设，搭建好满足教 育教学需求的网络教研平台、  资源管理平台、信息发布平台，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建设与课程改革相协调的共建共享、互动开放的新课程资 源。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 2 ）具体措施：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校园网的硬件设备基本达成，做好基础设备的日常维护工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作，尽量保证 24 小时不断网。完成 OA 办公自动化管理平台、 教务、学籍、后勤、智能排课系统、电子备课系统、实训管 理信息化等数字化校园平台建设，逐步实现管理智能化、办 公自动化、教学网络化、学习个性化、活动多元化、生活信 息化，使校园网站在校园管理、教师业务提高、学生素质发 展中发挥更大作用。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围绕新校区建设的目标 ， 积极参与制订学校信息化建设方案，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为学校信息化建设提供可行的意见和建议。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全体教师实行电脑网络备课设计（文本、课件）  ，灵活运用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多媒体和网络资源进行学科课堂教学，探索学生掌握知识、 提高技能、扩展思维，培养学生解决实际问题的能力、方法 与途径；合理运用信息资源指导学生进行个别化学习和协作 学习；运用网络开展学生课内外作业指导、学习情况分析和 学习评价。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通过培训，不但使教师能够熟悉教育技术工具的性能、特点 和使用方法，而且能使教师掌握教育技术、教学设计，将先 进的教育思想、方法与信息技术结合。同时积极参加省市各 级各类竞赛。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加快各学科教学资源和多媒体课件素材库的建设，为教师网 上备课和制作多媒体课件以及教改科研提供条件。积极探讨 运用现代教育技术优化课堂教学设计，积累本校的教学精品 课例，以点带面，提升学校的教研水平。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3 .  20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3 年推进计划：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(1)  达成目标：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做好新校园智能化、信息化的服务工作；网站建设多元化； 发展图书馆数字化资源库藏；大力推进信息技术在学校教育 教学管理中的普及应用，深入推进信息技术与学科课程有效 整合的研究与实践，提高教育教学质量和效益。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(2)  具体措施：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积极参与制订新校区信息化建设方案，为学校信息化建设提 供可行的意见和建议，做好新校园智能化、信息化的服务工 作，创建数字化校园，推动学校现代化教育教学技术的发展。 优化组合学校现有教育资源，融视频、网络、多媒体等多种 方式为一体，为师生提供多种类，多形式、多规格和多层次 的教育教学服务。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网站建设多元化，不断扩充学校网站的容量， 提高网站层次， 充分体现学校形象的展示功能、教育资源的集成功能、师生 个性特长发展的舞台功能、学校、家庭、社会一体化的教育 功能；建立班级主页，展现班集体学习、活动风采；尝试开 创“网上名师工作室”网页，及时传递工作室成员之间学习 成果，交流“工作室”研究成果，使网页成为我校专业教师 团队的教学动态工作站、成果辐射源和资源生成站，以互动 的形式面向教师、学生、社会；尝试开辟有特长学生个人主 页，促进学生能力提高和个性发展。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发展图书馆数字化资源库藏，以文件目录方式和数据库存储 方式对资源进行管理和操作，  以便信息储存，师生快速查询、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访问、下载。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开设、发展特色教育。积极组织师生参加国家、省市举办的 多媒体教育软件大赛、中小学电脑制作、信息技术论文比赛 赛、信息化大赛等活动。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全面推行学校管理信息化。对学校的管理、教育、教学、评 价实行全方位的计算机管理。其中包括学校的校务、教务、 总务的管理，教职员工、学生的身份信息、工作学习记录、 评价信息等档案、学籍、学业管理。</w:t>
            </w:r>
          </w:p>
          <w:p>
            <w:pPr>
              <w:pStyle w:val="10"/>
              <w:spacing w:before="76" w:line="348" w:lineRule="auto"/>
              <w:ind w:left="103" w:right="100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before="76" w:line="348" w:lineRule="auto"/>
              <w:ind w:right="100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before="76" w:line="348" w:lineRule="auto"/>
              <w:ind w:left="103" w:right="100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before="76" w:line="348" w:lineRule="auto"/>
              <w:ind w:left="103" w:right="100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before="76" w:line="348" w:lineRule="auto"/>
              <w:ind w:left="103" w:right="100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before="76" w:line="348" w:lineRule="auto"/>
              <w:ind w:left="103" w:right="100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3" w:hRule="exact"/>
        </w:trPr>
        <w:tc>
          <w:tcPr>
            <w:tcW w:w="907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76" w:line="348" w:lineRule="auto"/>
              <w:ind w:left="103" w:right="100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</w:tc>
      </w:tr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CA"/>
    <w:rsid w:val="00133F51"/>
    <w:rsid w:val="00216A8E"/>
    <w:rsid w:val="005467E4"/>
    <w:rsid w:val="00AF6900"/>
    <w:rsid w:val="00ED43CA"/>
    <w:rsid w:val="00FC276A"/>
    <w:rsid w:val="1067402C"/>
    <w:rsid w:val="385E36A1"/>
    <w:rsid w:val="5DD40EE2"/>
    <w:rsid w:val="6580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80" w:after="18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pPr>
      <w:widowControl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348</Characters>
  <Lines>2</Lines>
  <Paragraphs>1</Paragraphs>
  <TotalTime>6</TotalTime>
  <ScaleCrop>false</ScaleCrop>
  <LinksUpToDate>false</LinksUpToDate>
  <CharactersWithSpaces>408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2021-03-22T09:18:00Z</dcterms:created>
  <dc:creator>dslx099</dc:creator>
  <cp:lastModifiedBy>秦栓柱</cp:lastModifiedBy>
  <dcterms:modified xsi:type="dcterms:W3CDTF">2021-06-29T03:01:46Z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338B34AC27DE4F07ABB6E88C574203B0</vt:lpwstr>
  </property>
</Properties>
</file>